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9C3" w:rsidRPr="006E4D53" w:rsidRDefault="001419C3" w:rsidP="006E4D53">
      <w:pPr>
        <w:pStyle w:val="1"/>
        <w:spacing w:after="0" w:line="240" w:lineRule="auto"/>
        <w:ind w:firstLine="709"/>
        <w:jc w:val="center"/>
        <w:rPr>
          <w:color w:val="auto"/>
        </w:rPr>
      </w:pPr>
      <w:r w:rsidRPr="006E4D53">
        <w:rPr>
          <w:color w:val="auto"/>
        </w:rPr>
        <w:t>Пояснительная записка</w:t>
      </w:r>
    </w:p>
    <w:p w:rsidR="001419C3" w:rsidRPr="006E4D53" w:rsidRDefault="001419C3" w:rsidP="006E4D53">
      <w:pPr>
        <w:pStyle w:val="1"/>
        <w:spacing w:after="0" w:line="240" w:lineRule="auto"/>
        <w:ind w:firstLine="709"/>
        <w:jc w:val="center"/>
        <w:rPr>
          <w:color w:val="auto"/>
        </w:rPr>
      </w:pPr>
      <w:r w:rsidRPr="006E4D53">
        <w:rPr>
          <w:color w:val="auto"/>
        </w:rPr>
        <w:t xml:space="preserve">к проекту решения Думы </w:t>
      </w:r>
      <w:bookmarkStart w:id="0" w:name="_Hlk162429974"/>
      <w:r w:rsidRPr="006E4D53">
        <w:rPr>
          <w:color w:val="auto"/>
        </w:rPr>
        <w:t xml:space="preserve">городского округа Тольятти </w:t>
      </w:r>
    </w:p>
    <w:bookmarkEnd w:id="0"/>
    <w:p w:rsidR="001419C3" w:rsidRPr="006E4D53" w:rsidRDefault="001419C3" w:rsidP="006E4D53">
      <w:pPr>
        <w:pStyle w:val="1"/>
        <w:spacing w:after="0" w:line="240" w:lineRule="auto"/>
        <w:ind w:firstLine="709"/>
        <w:jc w:val="both"/>
        <w:rPr>
          <w:rFonts w:eastAsiaTheme="minorHAnsi"/>
          <w:color w:val="auto"/>
        </w:rPr>
      </w:pPr>
      <w:r w:rsidRPr="006E4D53">
        <w:t xml:space="preserve">«О внесении </w:t>
      </w:r>
      <w:bookmarkStart w:id="1" w:name="_Hlk198800794"/>
      <w:r w:rsidRPr="006E4D53">
        <w:t>изменени</w:t>
      </w:r>
      <w:r w:rsidR="006E0C7E" w:rsidRPr="006E4D53">
        <w:t>й</w:t>
      </w:r>
      <w:r w:rsidRPr="006E4D53">
        <w:t xml:space="preserve"> в </w:t>
      </w:r>
      <w:hyperlink r:id="rId4" w:tooltip="Решение Думы городского округа Тольятти Самарской области от 22.12.2021 N 1139 (ред. от 23.11.2022) &quot;О Положении о денежном вознаграждении и ежегодном оплачиваемом отпуске должностных лиц контрольно-счетной палаты городского округа Тольятти Самарской области, ">
        <w:r w:rsidRPr="006E4D53">
          <w:t>Положение</w:t>
        </w:r>
      </w:hyperlink>
      <w:r w:rsidRPr="006E4D53">
        <w:t xml:space="preserve">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 и </w:t>
      </w:r>
      <w:hyperlink r:id="rId5" w:tooltip="Решение Думы городского округа Тольятти Самарской области от 22.12.2021 N 1139 (ред. от 23.11.2022) &quot;О Положении о денежном вознаграждении и ежегодном оплачиваемом отпуске должностных лиц контрольно-счетной палаты городского округа Тольятти Самарской области, ">
        <w:r w:rsidRPr="006E4D53">
          <w:t>Схему</w:t>
        </w:r>
      </w:hyperlink>
      <w:r w:rsidRPr="006E4D53">
        <w:t xml:space="preserve">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должности, утвержденные решением Думы городского округа Тольятти от 22.12.2021 № 1139</w:t>
      </w:r>
      <w:bookmarkEnd w:id="1"/>
      <w:r w:rsidRPr="006E4D53">
        <w:t>»</w:t>
      </w:r>
    </w:p>
    <w:p w:rsidR="001419C3" w:rsidRPr="006E4D53" w:rsidRDefault="001419C3" w:rsidP="006E4D53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1419C3" w:rsidRDefault="001419C3" w:rsidP="006E4D5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E4D53" w:rsidRPr="006E4D53" w:rsidRDefault="001419C3" w:rsidP="006E4D53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E4D53">
        <w:rPr>
          <w:sz w:val="26"/>
          <w:szCs w:val="26"/>
        </w:rPr>
        <w:t xml:space="preserve">Согласно части </w:t>
      </w:r>
      <w:r w:rsidR="006E4D53" w:rsidRPr="006E4D53">
        <w:rPr>
          <w:sz w:val="26"/>
          <w:szCs w:val="26"/>
        </w:rPr>
        <w:t>3</w:t>
      </w:r>
      <w:r w:rsidRPr="006E4D53">
        <w:rPr>
          <w:sz w:val="26"/>
          <w:szCs w:val="26"/>
        </w:rPr>
        <w:t xml:space="preserve"> статьи </w:t>
      </w:r>
      <w:r w:rsidR="006E4D53" w:rsidRPr="006E4D53">
        <w:rPr>
          <w:sz w:val="26"/>
          <w:szCs w:val="26"/>
        </w:rPr>
        <w:t>20.1</w:t>
      </w:r>
      <w:r w:rsidRPr="006E4D53">
        <w:rPr>
          <w:sz w:val="26"/>
          <w:szCs w:val="26"/>
        </w:rPr>
        <w:t xml:space="preserve">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 и муниципальных образований» </w:t>
      </w:r>
      <w:bookmarkStart w:id="2" w:name="_GoBack"/>
      <w:bookmarkEnd w:id="2"/>
      <w:r w:rsidR="006E4D53" w:rsidRPr="006E4D53">
        <w:rPr>
          <w:sz w:val="26"/>
          <w:szCs w:val="26"/>
        </w:rPr>
        <w:t>м</w:t>
      </w:r>
      <w:r w:rsidR="006E4D53" w:rsidRPr="006E4D53">
        <w:rPr>
          <w:sz w:val="26"/>
          <w:szCs w:val="26"/>
        </w:rPr>
        <w:t>еры по материальному и социальному обеспечению председателя, заместителя председателя, аудиторов, инспекторов и иных работников аппарата контрольно-счетного органа муниципального образования устанавливаются муниципальными правовыми актами в соответствии с настоящим Федеральным законом, другими федеральными законами и законами субъекта Российской Федерации.</w:t>
      </w:r>
    </w:p>
    <w:p w:rsidR="001419C3" w:rsidRPr="006E4D53" w:rsidRDefault="001419C3" w:rsidP="006E4D53">
      <w:pPr>
        <w:pStyle w:val="1"/>
        <w:spacing w:after="0" w:line="240" w:lineRule="auto"/>
        <w:ind w:firstLine="709"/>
        <w:jc w:val="both"/>
      </w:pPr>
      <w:r w:rsidRPr="006E4D53">
        <w:rPr>
          <w:rFonts w:eastAsiaTheme="minorHAnsi"/>
          <w:color w:val="auto"/>
        </w:rPr>
        <w:t xml:space="preserve">В связи с предстоящим исключением из штатного расписания контрольно-счетной палаты должности аудитор и предстоящими изменениями в решения Думы городского округа Тольятти </w:t>
      </w:r>
      <w:r w:rsidRPr="006E4D53">
        <w:t xml:space="preserve">«О штатной численности контрольно-счетной палаты городского округа Тольятти Самарской области» «О структуре контрольно-счетной палаты городского округа Тольятти Самарской области»,  проектом предлагается внести указанные изменения в </w:t>
      </w:r>
      <w:r w:rsidR="006E4D53" w:rsidRPr="006E4D53">
        <w:t>настоящее решение</w:t>
      </w:r>
      <w:r w:rsidR="006E4D53">
        <w:t>.</w:t>
      </w:r>
    </w:p>
    <w:p w:rsidR="001419C3" w:rsidRDefault="001419C3" w:rsidP="006E4D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C1C1C"/>
          <w:sz w:val="26"/>
          <w:szCs w:val="26"/>
        </w:rPr>
      </w:pPr>
      <w:r w:rsidRPr="00A0667E">
        <w:rPr>
          <w:rFonts w:ascii="Times New Roman" w:eastAsia="Times New Roman" w:hAnsi="Times New Roman" w:cs="Times New Roman"/>
          <w:color w:val="1C1C1C"/>
          <w:sz w:val="26"/>
          <w:szCs w:val="26"/>
        </w:rPr>
        <w:t xml:space="preserve">     </w:t>
      </w:r>
    </w:p>
    <w:p w:rsidR="001419C3" w:rsidRDefault="001419C3" w:rsidP="006E4D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C1C1C"/>
          <w:sz w:val="26"/>
          <w:szCs w:val="26"/>
        </w:rPr>
      </w:pPr>
    </w:p>
    <w:p w:rsidR="001419C3" w:rsidRPr="006E4D53" w:rsidRDefault="001419C3" w:rsidP="006E4D53">
      <w:pPr>
        <w:widowControl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4D53">
        <w:rPr>
          <w:rFonts w:ascii="Times New Roman" w:eastAsia="Times New Roman" w:hAnsi="Times New Roman" w:cs="Times New Roman"/>
          <w:sz w:val="26"/>
          <w:szCs w:val="26"/>
        </w:rPr>
        <w:t>Председатель</w:t>
      </w:r>
    </w:p>
    <w:p w:rsidR="001419C3" w:rsidRPr="006E4D53" w:rsidRDefault="001419C3" w:rsidP="006E4D53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E4D53">
        <w:rPr>
          <w:rFonts w:ascii="Times New Roman" w:eastAsia="Times New Roman" w:hAnsi="Times New Roman" w:cs="Times New Roman"/>
          <w:sz w:val="26"/>
          <w:szCs w:val="26"/>
        </w:rPr>
        <w:t>контрольно-счетной палаты</w:t>
      </w:r>
      <w:r w:rsidR="006E4D53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</w:p>
    <w:p w:rsidR="00D602F7" w:rsidRPr="006E4D53" w:rsidRDefault="001419C3" w:rsidP="006E4D53">
      <w:pPr>
        <w:spacing w:after="0" w:line="240" w:lineRule="auto"/>
        <w:ind w:hanging="142"/>
        <w:rPr>
          <w:sz w:val="26"/>
          <w:szCs w:val="26"/>
        </w:rPr>
      </w:pPr>
      <w:r w:rsidRPr="006E4D53">
        <w:rPr>
          <w:rFonts w:ascii="Times New Roman" w:eastAsia="Times New Roman" w:hAnsi="Times New Roman" w:cs="Times New Roman"/>
          <w:sz w:val="26"/>
          <w:szCs w:val="26"/>
        </w:rPr>
        <w:t xml:space="preserve">городского округа Тольятти          </w:t>
      </w:r>
      <w:r w:rsidR="002A3D62" w:rsidRPr="006E4D53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</w:t>
      </w:r>
      <w:r w:rsidR="006E4D53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="002A3D62" w:rsidRPr="006E4D53">
        <w:rPr>
          <w:rFonts w:ascii="Times New Roman" w:eastAsia="Times New Roman" w:hAnsi="Times New Roman" w:cs="Times New Roman"/>
          <w:sz w:val="26"/>
          <w:szCs w:val="26"/>
        </w:rPr>
        <w:t xml:space="preserve"> Е.Б. Киселева</w:t>
      </w:r>
      <w:r w:rsidRPr="006E4D53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sectPr w:rsidR="00D602F7" w:rsidRPr="006E4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9C3"/>
    <w:rsid w:val="001419C3"/>
    <w:rsid w:val="002A3D62"/>
    <w:rsid w:val="006E0C7E"/>
    <w:rsid w:val="006E4D53"/>
    <w:rsid w:val="00D6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1EDBA"/>
  <w15:chartTrackingRefBased/>
  <w15:docId w15:val="{BBB38458-B2F0-4F47-9DEE-764780B2F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419C3"/>
    <w:rPr>
      <w:rFonts w:ascii="Times New Roman" w:eastAsia="Times New Roman" w:hAnsi="Times New Roman" w:cs="Times New Roman"/>
      <w:color w:val="1C1C1C"/>
      <w:sz w:val="26"/>
      <w:szCs w:val="26"/>
    </w:rPr>
  </w:style>
  <w:style w:type="paragraph" w:customStyle="1" w:styleId="1">
    <w:name w:val="Основной текст1"/>
    <w:basedOn w:val="a"/>
    <w:link w:val="a3"/>
    <w:rsid w:val="001419C3"/>
    <w:pPr>
      <w:widowControl w:val="0"/>
      <w:spacing w:after="80"/>
      <w:ind w:firstLine="400"/>
    </w:pPr>
    <w:rPr>
      <w:rFonts w:ascii="Times New Roman" w:eastAsia="Times New Roman" w:hAnsi="Times New Roman" w:cs="Times New Roman"/>
      <w:color w:val="1C1C1C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141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6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256&amp;n=163181&amp;date=20.05.2025&amp;dst=100046&amp;field=134" TargetMode="External"/><Relationship Id="rId4" Type="http://schemas.openxmlformats.org/officeDocument/2006/relationships/hyperlink" Target="https://login.consultant.ru/link/?req=doc&amp;base=RLAW256&amp;n=163181&amp;date=20.05.2025&amp;dst=100013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4</cp:revision>
  <dcterms:created xsi:type="dcterms:W3CDTF">2025-05-23T10:33:00Z</dcterms:created>
  <dcterms:modified xsi:type="dcterms:W3CDTF">2025-05-26T07:08:00Z</dcterms:modified>
</cp:coreProperties>
</file>